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172" w:rsidRDefault="005C7172">
      <w:pPr>
        <w:pStyle w:val="ConsPlusTitle"/>
        <w:jc w:val="center"/>
        <w:outlineLvl w:val="0"/>
      </w:pPr>
      <w:bookmarkStart w:id="0" w:name="_GoBack"/>
      <w:bookmarkEnd w:id="0"/>
      <w:r>
        <w:t>АДМИНИСТРАЦИЯ КУРСКОЙ ОБЛАСТИ</w:t>
      </w:r>
    </w:p>
    <w:p w:rsidR="005C7172" w:rsidRDefault="005C7172">
      <w:pPr>
        <w:pStyle w:val="ConsPlusTitle"/>
        <w:jc w:val="center"/>
      </w:pPr>
    </w:p>
    <w:p w:rsidR="005C7172" w:rsidRDefault="005C7172">
      <w:pPr>
        <w:pStyle w:val="ConsPlusTitle"/>
        <w:jc w:val="center"/>
      </w:pPr>
      <w:r>
        <w:t>ПОСТАНОВЛЕНИЕ</w:t>
      </w:r>
    </w:p>
    <w:p w:rsidR="005C7172" w:rsidRDefault="005C7172">
      <w:pPr>
        <w:pStyle w:val="ConsPlusTitle"/>
        <w:jc w:val="center"/>
      </w:pPr>
      <w:r>
        <w:t>от 17 декабря 2021 г. N 1382-па</w:t>
      </w:r>
    </w:p>
    <w:p w:rsidR="005C7172" w:rsidRDefault="005C7172">
      <w:pPr>
        <w:pStyle w:val="ConsPlusTitle"/>
      </w:pPr>
    </w:p>
    <w:p w:rsidR="005C7172" w:rsidRDefault="005C7172">
      <w:pPr>
        <w:pStyle w:val="ConsPlusTitle"/>
        <w:jc w:val="center"/>
      </w:pPr>
      <w:r>
        <w:t>ОБ УТВЕРЖДЕНИИ КЛЮЧЕВОГО ПОКАЗАТЕЛЯ И ЕГО ЦЕЛЕВОГО</w:t>
      </w:r>
    </w:p>
    <w:p w:rsidR="005C7172" w:rsidRDefault="005C7172">
      <w:pPr>
        <w:pStyle w:val="ConsPlusTitle"/>
        <w:jc w:val="center"/>
      </w:pPr>
      <w:r>
        <w:t>ЗНАЧЕНИЯ, ИНДИКАТИВНЫХ ПОКАЗАТЕЛЕЙ РЕГИОНАЛЬНОГО</w:t>
      </w:r>
    </w:p>
    <w:p w:rsidR="005C7172" w:rsidRDefault="005C7172">
      <w:pPr>
        <w:pStyle w:val="ConsPlusTitle"/>
        <w:jc w:val="center"/>
      </w:pPr>
      <w:r>
        <w:t>ГОСУДАРСТВЕННОГО КОНТРОЛЯ (НАДЗОРА) В СФЕРЕ ПЕРЕВОЗОК</w:t>
      </w:r>
    </w:p>
    <w:p w:rsidR="005C7172" w:rsidRDefault="005C7172">
      <w:pPr>
        <w:pStyle w:val="ConsPlusTitle"/>
        <w:jc w:val="center"/>
      </w:pPr>
      <w:r>
        <w:t>ПАССАЖИРОВ И БАГАЖА ЛЕГКОВЫМ ТАКСИ НА ТЕРРИТОРИИ</w:t>
      </w:r>
    </w:p>
    <w:p w:rsidR="005C7172" w:rsidRDefault="005C7172">
      <w:pPr>
        <w:pStyle w:val="ConsPlusTitle"/>
        <w:jc w:val="center"/>
      </w:pPr>
      <w:r>
        <w:t>КУРСКОЙ ОБЛАСТИ</w:t>
      </w:r>
    </w:p>
    <w:p w:rsidR="005C7172" w:rsidRDefault="005C7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172" w:rsidRDefault="005C7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172" w:rsidRDefault="005C7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172" w:rsidRDefault="005C7172">
            <w:pPr>
              <w:pStyle w:val="ConsPlusNormal"/>
              <w:jc w:val="center"/>
            </w:pPr>
            <w:r>
              <w:rPr>
                <w:color w:val="392C69"/>
              </w:rPr>
              <w:t>Список изменяющих документов</w:t>
            </w:r>
          </w:p>
          <w:p w:rsidR="005C7172" w:rsidRDefault="005C7172">
            <w:pPr>
              <w:pStyle w:val="ConsPlusNormal"/>
              <w:jc w:val="center"/>
            </w:pPr>
            <w:r>
              <w:rPr>
                <w:color w:val="392C69"/>
              </w:rPr>
              <w:t xml:space="preserve">(в ред. </w:t>
            </w:r>
            <w:hyperlink r:id="rId4">
              <w:r>
                <w:rPr>
                  <w:color w:val="0000FF"/>
                </w:rPr>
                <w:t>постановления</w:t>
              </w:r>
            </w:hyperlink>
            <w:r>
              <w:rPr>
                <w:color w:val="392C69"/>
              </w:rPr>
              <w:t xml:space="preserve"> Администрации Курской области</w:t>
            </w:r>
          </w:p>
          <w:p w:rsidR="005C7172" w:rsidRDefault="005C7172">
            <w:pPr>
              <w:pStyle w:val="ConsPlusNormal"/>
              <w:jc w:val="center"/>
            </w:pPr>
            <w:r>
              <w:rPr>
                <w:color w:val="392C69"/>
              </w:rPr>
              <w:t>от 23.12.2022 N 1567-па)</w:t>
            </w:r>
          </w:p>
        </w:tc>
        <w:tc>
          <w:tcPr>
            <w:tcW w:w="113" w:type="dxa"/>
            <w:tcBorders>
              <w:top w:val="nil"/>
              <w:left w:val="nil"/>
              <w:bottom w:val="nil"/>
              <w:right w:val="nil"/>
            </w:tcBorders>
            <w:shd w:val="clear" w:color="auto" w:fill="F4F3F8"/>
            <w:tcMar>
              <w:top w:w="0" w:type="dxa"/>
              <w:left w:w="0" w:type="dxa"/>
              <w:bottom w:w="0" w:type="dxa"/>
              <w:right w:w="0" w:type="dxa"/>
            </w:tcMar>
          </w:tcPr>
          <w:p w:rsidR="005C7172" w:rsidRDefault="005C7172">
            <w:pPr>
              <w:pStyle w:val="ConsPlusNormal"/>
            </w:pPr>
          </w:p>
        </w:tc>
      </w:tr>
    </w:tbl>
    <w:p w:rsidR="005C7172" w:rsidRDefault="005C7172">
      <w:pPr>
        <w:pStyle w:val="ConsPlusNormal"/>
        <w:jc w:val="center"/>
      </w:pPr>
    </w:p>
    <w:p w:rsidR="005C7172" w:rsidRDefault="005C7172">
      <w:pPr>
        <w:pStyle w:val="ConsPlusNormal"/>
        <w:ind w:firstLine="540"/>
        <w:jc w:val="both"/>
      </w:pPr>
      <w:r>
        <w:t xml:space="preserve">В соответствии с Федеральным </w:t>
      </w:r>
      <w:hyperlink r:id="rId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Администрация Курской области постановляет:</w:t>
      </w:r>
    </w:p>
    <w:p w:rsidR="005C7172" w:rsidRDefault="005C7172">
      <w:pPr>
        <w:pStyle w:val="ConsPlusNormal"/>
        <w:spacing w:before="220"/>
        <w:ind w:firstLine="540"/>
        <w:jc w:val="both"/>
      </w:pPr>
      <w:r>
        <w:t xml:space="preserve">1. Утвердить прилагаемые ключевой </w:t>
      </w:r>
      <w:hyperlink w:anchor="P32">
        <w:r>
          <w:rPr>
            <w:color w:val="0000FF"/>
          </w:rPr>
          <w:t>показатель</w:t>
        </w:r>
      </w:hyperlink>
      <w:r>
        <w:t xml:space="preserve"> и его целевое значение, индикативные показатели регионального государственного контроля (надзора) в сфере перевозок пассажиров и багажа легковым такси на территории Курской области.</w:t>
      </w:r>
    </w:p>
    <w:p w:rsidR="005C7172" w:rsidRDefault="005C7172">
      <w:pPr>
        <w:pStyle w:val="ConsPlusNormal"/>
        <w:spacing w:before="220"/>
        <w:ind w:firstLine="540"/>
        <w:jc w:val="both"/>
      </w:pPr>
      <w:r>
        <w:t>2. Настоящее постановление вступает в силу с 1 марта 2022 года.</w:t>
      </w:r>
    </w:p>
    <w:p w:rsidR="005C7172" w:rsidRDefault="005C7172">
      <w:pPr>
        <w:pStyle w:val="ConsPlusNormal"/>
        <w:jc w:val="both"/>
      </w:pPr>
    </w:p>
    <w:p w:rsidR="005C7172" w:rsidRDefault="005C7172">
      <w:pPr>
        <w:pStyle w:val="ConsPlusNormal"/>
        <w:jc w:val="right"/>
      </w:pPr>
      <w:proofErr w:type="spellStart"/>
      <w:r>
        <w:t>И.о</w:t>
      </w:r>
      <w:proofErr w:type="spellEnd"/>
      <w:r>
        <w:t>. Губернатора</w:t>
      </w:r>
    </w:p>
    <w:p w:rsidR="005C7172" w:rsidRDefault="005C7172">
      <w:pPr>
        <w:pStyle w:val="ConsPlusNormal"/>
        <w:jc w:val="right"/>
      </w:pPr>
      <w:r>
        <w:t>Курской области</w:t>
      </w:r>
    </w:p>
    <w:p w:rsidR="005C7172" w:rsidRDefault="005C7172">
      <w:pPr>
        <w:pStyle w:val="ConsPlusNormal"/>
        <w:jc w:val="right"/>
      </w:pPr>
      <w:r>
        <w:t>А.Б.СМИРНОВ</w:t>
      </w:r>
    </w:p>
    <w:p w:rsidR="005C7172" w:rsidRDefault="005C7172">
      <w:pPr>
        <w:pStyle w:val="ConsPlusNormal"/>
        <w:jc w:val="both"/>
      </w:pPr>
    </w:p>
    <w:p w:rsidR="005C7172" w:rsidRDefault="005C7172">
      <w:pPr>
        <w:pStyle w:val="ConsPlusNormal"/>
        <w:jc w:val="both"/>
      </w:pPr>
    </w:p>
    <w:p w:rsidR="005C7172" w:rsidRDefault="005C7172">
      <w:pPr>
        <w:pStyle w:val="ConsPlusNormal"/>
        <w:jc w:val="both"/>
      </w:pPr>
    </w:p>
    <w:p w:rsidR="005C7172" w:rsidRDefault="005C7172">
      <w:pPr>
        <w:pStyle w:val="ConsPlusNormal"/>
        <w:jc w:val="both"/>
      </w:pPr>
    </w:p>
    <w:p w:rsidR="005C7172" w:rsidRDefault="005C7172">
      <w:pPr>
        <w:pStyle w:val="ConsPlusNormal"/>
        <w:ind w:firstLine="540"/>
        <w:jc w:val="both"/>
      </w:pPr>
    </w:p>
    <w:p w:rsidR="005C7172" w:rsidRDefault="005C7172">
      <w:pPr>
        <w:pStyle w:val="ConsPlusNormal"/>
        <w:jc w:val="right"/>
        <w:outlineLvl w:val="0"/>
      </w:pPr>
      <w:r>
        <w:t>Утверждены</w:t>
      </w:r>
    </w:p>
    <w:p w:rsidR="005C7172" w:rsidRDefault="005C7172">
      <w:pPr>
        <w:pStyle w:val="ConsPlusNormal"/>
        <w:jc w:val="right"/>
      </w:pPr>
      <w:r>
        <w:t>постановлением</w:t>
      </w:r>
    </w:p>
    <w:p w:rsidR="005C7172" w:rsidRDefault="005C7172">
      <w:pPr>
        <w:pStyle w:val="ConsPlusNormal"/>
        <w:jc w:val="right"/>
      </w:pPr>
      <w:r>
        <w:t>Администрации Курской области</w:t>
      </w:r>
    </w:p>
    <w:p w:rsidR="005C7172" w:rsidRDefault="005C7172">
      <w:pPr>
        <w:pStyle w:val="ConsPlusNormal"/>
        <w:jc w:val="right"/>
      </w:pPr>
      <w:r>
        <w:t>от 17 декабря 2021 г. N 1382-па</w:t>
      </w:r>
    </w:p>
    <w:p w:rsidR="005C7172" w:rsidRDefault="005C7172">
      <w:pPr>
        <w:pStyle w:val="ConsPlusNormal"/>
        <w:ind w:left="540" w:firstLine="540"/>
        <w:jc w:val="both"/>
      </w:pPr>
    </w:p>
    <w:p w:rsidR="005C7172" w:rsidRDefault="005C7172">
      <w:pPr>
        <w:pStyle w:val="ConsPlusTitle"/>
        <w:jc w:val="center"/>
      </w:pPr>
      <w:bookmarkStart w:id="1" w:name="P32"/>
      <w:bookmarkEnd w:id="1"/>
      <w:r>
        <w:t>КЛЮЧЕВОЙ ПОКАЗАТЕЛЬ</w:t>
      </w:r>
    </w:p>
    <w:p w:rsidR="005C7172" w:rsidRDefault="005C7172">
      <w:pPr>
        <w:pStyle w:val="ConsPlusTitle"/>
        <w:jc w:val="center"/>
      </w:pPr>
      <w:r>
        <w:t>И ЕГО ЦЕЛЕВОЕ ЗНАЧЕНИЕ, ИНДИКАТИВНЫЕ ПОКАЗАТЕЛИ</w:t>
      </w:r>
    </w:p>
    <w:p w:rsidR="005C7172" w:rsidRDefault="005C7172">
      <w:pPr>
        <w:pStyle w:val="ConsPlusTitle"/>
        <w:jc w:val="center"/>
      </w:pPr>
      <w:r>
        <w:t>РЕГИОНАЛЬНОГО ГОСУДАРСТВЕННОГО КОНТРОЛЯ (НАДЗОРА)</w:t>
      </w:r>
    </w:p>
    <w:p w:rsidR="005C7172" w:rsidRDefault="005C7172">
      <w:pPr>
        <w:pStyle w:val="ConsPlusTitle"/>
        <w:jc w:val="center"/>
      </w:pPr>
      <w:r>
        <w:t>В СФЕРЕ ПЕРЕВОЗОК ПАССАЖИРОВ И БАГАЖА ЛЕГКОВЫМ ТАКСИ</w:t>
      </w:r>
    </w:p>
    <w:p w:rsidR="005C7172" w:rsidRDefault="005C7172">
      <w:pPr>
        <w:pStyle w:val="ConsPlusTitle"/>
        <w:jc w:val="center"/>
      </w:pPr>
      <w:r>
        <w:t>НА ТЕРРИТОРИИ КУРСКОЙ ОБЛАСТИ</w:t>
      </w:r>
    </w:p>
    <w:p w:rsidR="005C7172" w:rsidRDefault="005C7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172" w:rsidRDefault="005C7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172" w:rsidRDefault="005C7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172" w:rsidRDefault="005C7172">
            <w:pPr>
              <w:pStyle w:val="ConsPlusNormal"/>
              <w:jc w:val="center"/>
            </w:pPr>
            <w:r>
              <w:rPr>
                <w:color w:val="392C69"/>
              </w:rPr>
              <w:t>Список изменяющих документов</w:t>
            </w:r>
          </w:p>
          <w:p w:rsidR="005C7172" w:rsidRDefault="005C7172">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Курской области</w:t>
            </w:r>
          </w:p>
          <w:p w:rsidR="005C7172" w:rsidRDefault="005C7172">
            <w:pPr>
              <w:pStyle w:val="ConsPlusNormal"/>
              <w:jc w:val="center"/>
            </w:pPr>
            <w:r>
              <w:rPr>
                <w:color w:val="392C69"/>
              </w:rPr>
              <w:t>от 23.12.2022 N 1567-па)</w:t>
            </w:r>
          </w:p>
        </w:tc>
        <w:tc>
          <w:tcPr>
            <w:tcW w:w="113" w:type="dxa"/>
            <w:tcBorders>
              <w:top w:val="nil"/>
              <w:left w:val="nil"/>
              <w:bottom w:val="nil"/>
              <w:right w:val="nil"/>
            </w:tcBorders>
            <w:shd w:val="clear" w:color="auto" w:fill="F4F3F8"/>
            <w:tcMar>
              <w:top w:w="0" w:type="dxa"/>
              <w:left w:w="0" w:type="dxa"/>
              <w:bottom w:w="0" w:type="dxa"/>
              <w:right w:w="0" w:type="dxa"/>
            </w:tcMar>
          </w:tcPr>
          <w:p w:rsidR="005C7172" w:rsidRDefault="005C7172">
            <w:pPr>
              <w:pStyle w:val="ConsPlusNormal"/>
            </w:pPr>
          </w:p>
        </w:tc>
      </w:tr>
    </w:tbl>
    <w:p w:rsidR="005C7172" w:rsidRDefault="005C7172">
      <w:pPr>
        <w:pStyle w:val="ConsPlusNormal"/>
        <w:jc w:val="center"/>
      </w:pPr>
    </w:p>
    <w:p w:rsidR="005C7172" w:rsidRDefault="005C7172">
      <w:pPr>
        <w:pStyle w:val="ConsPlusNormal"/>
        <w:ind w:firstLine="540"/>
        <w:jc w:val="both"/>
      </w:pPr>
      <w:r>
        <w:t xml:space="preserve">1. Ключевым показателем регионального государственного контроля (надзора) в сфере перевозок пассажиров и багажа легковым такси на территории Курской области является количество людей, погибших в результате дорожно-транспортных происшествий, произошедших с транспортными средствами при осуществлении перевозки пассажиров и багажа легковым такси на </w:t>
      </w:r>
      <w:r>
        <w:lastRenderedPageBreak/>
        <w:t>территории Курской области, на 100 тыс. населения.</w:t>
      </w:r>
    </w:p>
    <w:p w:rsidR="005C7172" w:rsidRDefault="005C7172">
      <w:pPr>
        <w:pStyle w:val="ConsPlusNormal"/>
        <w:spacing w:before="220"/>
        <w:ind w:firstLine="540"/>
        <w:jc w:val="both"/>
      </w:pPr>
      <w:r>
        <w:t>Ключевой показатель рассчитывается по формуле:</w:t>
      </w:r>
    </w:p>
    <w:p w:rsidR="005C7172" w:rsidRDefault="005C7172">
      <w:pPr>
        <w:pStyle w:val="ConsPlusNormal"/>
        <w:ind w:firstLine="540"/>
        <w:jc w:val="both"/>
      </w:pPr>
    </w:p>
    <w:p w:rsidR="005C7172" w:rsidRDefault="005C7172">
      <w:pPr>
        <w:pStyle w:val="ConsPlusNormal"/>
        <w:ind w:firstLine="540"/>
        <w:jc w:val="both"/>
      </w:pPr>
      <w:r>
        <w:t>(Ап / В) x 100000,</w:t>
      </w:r>
    </w:p>
    <w:p w:rsidR="005C7172" w:rsidRDefault="005C7172">
      <w:pPr>
        <w:pStyle w:val="ConsPlusNormal"/>
        <w:ind w:firstLine="540"/>
        <w:jc w:val="both"/>
      </w:pPr>
    </w:p>
    <w:p w:rsidR="005C7172" w:rsidRDefault="005C7172">
      <w:pPr>
        <w:pStyle w:val="ConsPlusNormal"/>
        <w:ind w:firstLine="540"/>
        <w:jc w:val="both"/>
      </w:pPr>
      <w:r>
        <w:t>где:</w:t>
      </w:r>
    </w:p>
    <w:p w:rsidR="005C7172" w:rsidRDefault="005C7172">
      <w:pPr>
        <w:pStyle w:val="ConsPlusNormal"/>
        <w:spacing w:before="220"/>
        <w:ind w:firstLine="540"/>
        <w:jc w:val="both"/>
      </w:pPr>
      <w:r>
        <w:t>Ап - количество людей, погибших в результате дорожно-транспортных происшествий, произошедших с транспортными средствами при осуществлении перевозки пассажиров и багажа легковым такси на территории Курской области, человек;</w:t>
      </w:r>
    </w:p>
    <w:p w:rsidR="005C7172" w:rsidRDefault="005C7172">
      <w:pPr>
        <w:pStyle w:val="ConsPlusNormal"/>
        <w:spacing w:before="220"/>
        <w:ind w:firstLine="540"/>
        <w:jc w:val="both"/>
      </w:pPr>
      <w:r>
        <w:t>В - численность населения Курской области, человек.</w:t>
      </w:r>
    </w:p>
    <w:p w:rsidR="005C7172" w:rsidRDefault="005C7172">
      <w:pPr>
        <w:pStyle w:val="ConsPlusNormal"/>
        <w:spacing w:before="220"/>
        <w:ind w:firstLine="540"/>
        <w:jc w:val="both"/>
      </w:pPr>
      <w:r>
        <w:t>Целевым значением ключевого показателя признается снижение на 0,1 доли погибших при оказании услуги по перевозке пассажиров и багажа легковым такси на 100 тыс. населения за отчетный период.</w:t>
      </w:r>
    </w:p>
    <w:p w:rsidR="005C7172" w:rsidRDefault="005C7172">
      <w:pPr>
        <w:pStyle w:val="ConsPlusNormal"/>
        <w:spacing w:before="220"/>
        <w:ind w:firstLine="540"/>
        <w:jc w:val="both"/>
      </w:pPr>
      <w:r>
        <w:t>2. При осуществлении регионального государственного контроля (надзора) в сфере перевозок пассажиров и багажа легковым такси на территории Курской области устанавливаются следующие индикативные показатели:</w:t>
      </w:r>
    </w:p>
    <w:p w:rsidR="005C7172" w:rsidRDefault="005C7172">
      <w:pPr>
        <w:pStyle w:val="ConsPlusNormal"/>
        <w:spacing w:before="220"/>
        <w:ind w:firstLine="540"/>
        <w:jc w:val="both"/>
      </w:pPr>
      <w:r>
        <w:t>1) количество плановых контрольных (надзорных) мероприятий, проведенных за отчетный период;</w:t>
      </w:r>
    </w:p>
    <w:p w:rsidR="005C7172" w:rsidRDefault="005C7172">
      <w:pPr>
        <w:pStyle w:val="ConsPlusNormal"/>
        <w:spacing w:before="220"/>
        <w:ind w:firstLine="540"/>
        <w:jc w:val="both"/>
      </w:pPr>
      <w:r>
        <w:t>2) количество внеплановых контрольных (надзорных) мероприятий, проведенных за отчетный период;</w:t>
      </w:r>
    </w:p>
    <w:p w:rsidR="005C7172" w:rsidRDefault="005C7172">
      <w:pPr>
        <w:pStyle w:val="ConsPlusNormal"/>
        <w:spacing w:before="220"/>
        <w:ind w:firstLine="540"/>
        <w:jc w:val="both"/>
      </w:pPr>
      <w: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C7172" w:rsidRDefault="005C7172">
      <w:pPr>
        <w:pStyle w:val="ConsPlusNormal"/>
        <w:spacing w:before="220"/>
        <w:ind w:firstLine="540"/>
        <w:jc w:val="both"/>
      </w:pPr>
      <w:r>
        <w:t>4) общее количество контрольных (надзорных) мероприятий с взаимодействием, проведенных за отчетный период;</w:t>
      </w:r>
    </w:p>
    <w:p w:rsidR="005C7172" w:rsidRDefault="005C7172">
      <w:pPr>
        <w:pStyle w:val="ConsPlusNormal"/>
        <w:spacing w:before="220"/>
        <w:ind w:firstLine="540"/>
        <w:jc w:val="both"/>
      </w:pPr>
      <w: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5C7172" w:rsidRDefault="005C7172">
      <w:pPr>
        <w:pStyle w:val="ConsPlusNormal"/>
        <w:spacing w:before="220"/>
        <w:ind w:firstLine="540"/>
        <w:jc w:val="both"/>
      </w:pPr>
      <w:r>
        <w:t>6) количество контрольных (надзорных) мероприятий, проведенных с использованием средств дистанционного взаимодействия, за отчетный период;</w:t>
      </w:r>
    </w:p>
    <w:p w:rsidR="005C7172" w:rsidRDefault="005C7172">
      <w:pPr>
        <w:pStyle w:val="ConsPlusNormal"/>
        <w:spacing w:before="220"/>
        <w:ind w:firstLine="540"/>
        <w:jc w:val="both"/>
      </w:pPr>
      <w:r>
        <w:t>7) количество обязательных профилактических визитов, проведенных за отчетный период;</w:t>
      </w:r>
    </w:p>
    <w:p w:rsidR="005C7172" w:rsidRDefault="005C7172">
      <w:pPr>
        <w:pStyle w:val="ConsPlusNormal"/>
        <w:spacing w:before="220"/>
        <w:ind w:firstLine="540"/>
        <w:jc w:val="both"/>
      </w:pPr>
      <w:r>
        <w:t>8) количество предостережений о недопустимости нарушения обязательных требований, объявленных за отчетный период;</w:t>
      </w:r>
    </w:p>
    <w:p w:rsidR="005C7172" w:rsidRDefault="005C7172">
      <w:pPr>
        <w:pStyle w:val="ConsPlusNormal"/>
        <w:spacing w:before="220"/>
        <w:ind w:firstLine="540"/>
        <w:jc w:val="both"/>
      </w:pPr>
      <w:r>
        <w:t>9) количество контрольных (надзорных) мероприятий, по результатам которых выявлены нарушения обязательных требований, за отчетный период;</w:t>
      </w:r>
    </w:p>
    <w:p w:rsidR="005C7172" w:rsidRDefault="005C7172">
      <w:pPr>
        <w:pStyle w:val="ConsPlusNormal"/>
        <w:spacing w:before="220"/>
        <w:ind w:firstLine="540"/>
        <w:jc w:val="both"/>
      </w:pPr>
      <w:r>
        <w:t>10) количество контрольных (надзорных) мероприятий, по итогам которых возбуждены дела об административных правонарушениях, за отчетный период;</w:t>
      </w:r>
    </w:p>
    <w:p w:rsidR="005C7172" w:rsidRDefault="005C7172">
      <w:pPr>
        <w:pStyle w:val="ConsPlusNormal"/>
        <w:spacing w:before="220"/>
        <w:ind w:firstLine="540"/>
        <w:jc w:val="both"/>
      </w:pPr>
      <w:r>
        <w:t>11) сумма административных штрафов, наложенных по результатам контрольных (надзорных) мероприятий, за отчетный период;</w:t>
      </w:r>
    </w:p>
    <w:p w:rsidR="005C7172" w:rsidRDefault="005C7172">
      <w:pPr>
        <w:pStyle w:val="ConsPlusNormal"/>
        <w:spacing w:before="220"/>
        <w:ind w:firstLine="540"/>
        <w:jc w:val="both"/>
      </w:pPr>
      <w:r>
        <w:t xml:space="preserve">12) количество направленных в органы прокуратуры заявлений о согласовании проведения </w:t>
      </w:r>
      <w:r>
        <w:lastRenderedPageBreak/>
        <w:t>контрольных (надзорных) мероприятий за отчетный период;</w:t>
      </w:r>
    </w:p>
    <w:p w:rsidR="005C7172" w:rsidRDefault="005C7172">
      <w:pPr>
        <w:pStyle w:val="ConsPlusNormal"/>
        <w:spacing w:before="220"/>
        <w:ind w:firstLine="540"/>
        <w:jc w:val="both"/>
      </w:pPr>
      <w: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5C7172" w:rsidRDefault="005C7172">
      <w:pPr>
        <w:pStyle w:val="ConsPlusNormal"/>
        <w:spacing w:before="220"/>
        <w:ind w:firstLine="540"/>
        <w:jc w:val="both"/>
      </w:pPr>
      <w:r>
        <w:t>14) общее количество учтенных объектов контроля на конец отчетного периода;</w:t>
      </w:r>
    </w:p>
    <w:p w:rsidR="005C7172" w:rsidRDefault="005C7172">
      <w:pPr>
        <w:pStyle w:val="ConsPlusNormal"/>
        <w:spacing w:before="220"/>
        <w:ind w:firstLine="540"/>
        <w:jc w:val="both"/>
      </w:pPr>
      <w:r>
        <w:t>15) количество учтенных объектов контроля, отнесенных к категориям риска, по каждой из категорий риска, на конец отчетного периода;</w:t>
      </w:r>
    </w:p>
    <w:p w:rsidR="005C7172" w:rsidRDefault="005C7172">
      <w:pPr>
        <w:pStyle w:val="ConsPlusNormal"/>
        <w:spacing w:before="220"/>
        <w:ind w:firstLine="540"/>
        <w:jc w:val="both"/>
      </w:pPr>
      <w:r>
        <w:t>16) количество учтенных контролируемых лиц на конец отчетного периода;</w:t>
      </w:r>
    </w:p>
    <w:p w:rsidR="005C7172" w:rsidRDefault="005C7172">
      <w:pPr>
        <w:pStyle w:val="ConsPlusNormal"/>
        <w:spacing w:before="220"/>
        <w:ind w:firstLine="540"/>
        <w:jc w:val="both"/>
      </w:pPr>
      <w:r>
        <w:t>17) количество учтенных контролируемых лиц, в отношении которых проведены контрольные (надзорные) мероприятия, за отчетный период;</w:t>
      </w:r>
    </w:p>
    <w:p w:rsidR="005C7172" w:rsidRDefault="005C7172">
      <w:pPr>
        <w:pStyle w:val="ConsPlusNormal"/>
        <w:spacing w:before="220"/>
        <w:ind w:firstLine="540"/>
        <w:jc w:val="both"/>
      </w:pPr>
      <w:r>
        <w:t>18) общее количество жалоб, поданных контролируемыми лицами в досудебном порядке, за отчетный период;</w:t>
      </w:r>
    </w:p>
    <w:p w:rsidR="005C7172" w:rsidRDefault="005C7172">
      <w:pPr>
        <w:pStyle w:val="ConsPlusNormal"/>
        <w:spacing w:before="220"/>
        <w:ind w:firstLine="540"/>
        <w:jc w:val="both"/>
      </w:pPr>
      <w:r>
        <w:t>19) количество жалоб, в отношении которых Министерством транспорта и автомобильных дорог Курской области был нарушен срок рассмотрения, за отчетный период;</w:t>
      </w:r>
    </w:p>
    <w:p w:rsidR="005C7172" w:rsidRDefault="005C7172">
      <w:pPr>
        <w:pStyle w:val="ConsPlusNormal"/>
        <w:jc w:val="both"/>
      </w:pPr>
      <w:r>
        <w:t xml:space="preserve">(в ред. </w:t>
      </w:r>
      <w:hyperlink r:id="rId7">
        <w:r>
          <w:rPr>
            <w:color w:val="0000FF"/>
          </w:rPr>
          <w:t>постановления</w:t>
        </w:r>
      </w:hyperlink>
      <w:r>
        <w:t xml:space="preserve"> Администрации Курской области от 23.12.2022 N 1567-па)</w:t>
      </w:r>
    </w:p>
    <w:p w:rsidR="005C7172" w:rsidRDefault="005C7172">
      <w:pPr>
        <w:pStyle w:val="ConsPlusNormal"/>
        <w:spacing w:before="220"/>
        <w:ind w:firstLine="540"/>
        <w:jc w:val="both"/>
      </w:pPr>
      <w:r>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Министерства транспорта и автомобильных дорог Курской </w:t>
      </w:r>
      <w:proofErr w:type="gramStart"/>
      <w:r>
        <w:t>области</w:t>
      </w:r>
      <w:proofErr w:type="gramEnd"/>
      <w:r>
        <w:t xml:space="preserve"> либо о признании действий (бездействия) его должностных лиц недействительными, за отчетный период;</w:t>
      </w:r>
    </w:p>
    <w:p w:rsidR="005C7172" w:rsidRDefault="005C7172">
      <w:pPr>
        <w:pStyle w:val="ConsPlusNormal"/>
        <w:jc w:val="both"/>
      </w:pPr>
      <w:r>
        <w:t xml:space="preserve">(в ред. </w:t>
      </w:r>
      <w:hyperlink r:id="rId8">
        <w:r>
          <w:rPr>
            <w:color w:val="0000FF"/>
          </w:rPr>
          <w:t>постановления</w:t>
        </w:r>
      </w:hyperlink>
      <w:r>
        <w:t xml:space="preserve"> Администрации Курской области от 23.12.2022 N 1567-па)</w:t>
      </w:r>
    </w:p>
    <w:p w:rsidR="005C7172" w:rsidRDefault="005C7172">
      <w:pPr>
        <w:pStyle w:val="ConsPlusNormal"/>
        <w:spacing w:before="220"/>
        <w:ind w:firstLine="540"/>
        <w:jc w:val="both"/>
      </w:pPr>
      <w:r>
        <w:t>21) количество исковых заявлений об оспаривании решений, действий (бездействия) должностных лиц Министерства транспорта и автомобильных дорог Курской области, направленных контролируемыми лицами в судебном порядке, за отчетный период;</w:t>
      </w:r>
    </w:p>
    <w:p w:rsidR="005C7172" w:rsidRDefault="005C7172">
      <w:pPr>
        <w:pStyle w:val="ConsPlusNormal"/>
        <w:jc w:val="both"/>
      </w:pPr>
      <w:r>
        <w:t xml:space="preserve">(в ред. </w:t>
      </w:r>
      <w:hyperlink r:id="rId9">
        <w:r>
          <w:rPr>
            <w:color w:val="0000FF"/>
          </w:rPr>
          <w:t>постановления</w:t>
        </w:r>
      </w:hyperlink>
      <w:r>
        <w:t xml:space="preserve"> Администрации Курской области от 23.12.2022 N 1567-па)</w:t>
      </w:r>
    </w:p>
    <w:p w:rsidR="005C7172" w:rsidRDefault="005C7172">
      <w:pPr>
        <w:pStyle w:val="ConsPlusNormal"/>
        <w:spacing w:before="220"/>
        <w:ind w:firstLine="540"/>
        <w:jc w:val="both"/>
      </w:pPr>
      <w:r>
        <w:t>22) количество исковых заявлений об оспаривании решений, действий (бездействия) должностных лиц Министерства транспорта и автомобильных дорог Курской области,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C7172" w:rsidRDefault="005C7172">
      <w:pPr>
        <w:pStyle w:val="ConsPlusNormal"/>
        <w:jc w:val="both"/>
      </w:pPr>
      <w:r>
        <w:t xml:space="preserve">(в ред. </w:t>
      </w:r>
      <w:hyperlink r:id="rId10">
        <w:r>
          <w:rPr>
            <w:color w:val="0000FF"/>
          </w:rPr>
          <w:t>постановления</w:t>
        </w:r>
      </w:hyperlink>
      <w:r>
        <w:t xml:space="preserve"> Администрации Курской области от 23.12.2022 N 1567-па)</w:t>
      </w:r>
    </w:p>
    <w:p w:rsidR="005C7172" w:rsidRDefault="005C7172">
      <w:pPr>
        <w:pStyle w:val="ConsPlusNormal"/>
        <w:spacing w:before="220"/>
        <w:ind w:firstLine="540"/>
        <w:jc w:val="both"/>
      </w:pPr>
      <w: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5C7172" w:rsidRDefault="005C7172">
      <w:pPr>
        <w:pStyle w:val="ConsPlusNormal"/>
        <w:jc w:val="both"/>
      </w:pPr>
    </w:p>
    <w:p w:rsidR="005C7172" w:rsidRDefault="005C7172">
      <w:pPr>
        <w:pStyle w:val="ConsPlusNormal"/>
        <w:jc w:val="both"/>
      </w:pPr>
    </w:p>
    <w:p w:rsidR="005C7172" w:rsidRDefault="005C7172">
      <w:pPr>
        <w:pStyle w:val="ConsPlusNormal"/>
        <w:pBdr>
          <w:bottom w:val="single" w:sz="6" w:space="0" w:color="auto"/>
        </w:pBdr>
        <w:spacing w:before="100" w:after="100"/>
        <w:jc w:val="both"/>
        <w:rPr>
          <w:sz w:val="2"/>
          <w:szCs w:val="2"/>
        </w:rPr>
      </w:pPr>
    </w:p>
    <w:p w:rsidR="0043160F" w:rsidRDefault="0043160F"/>
    <w:sectPr w:rsidR="0043160F" w:rsidSect="00EC6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72"/>
    <w:rsid w:val="0043160F"/>
    <w:rsid w:val="005C7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922B0-7036-4635-899B-1A1D8E41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1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C71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C717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A59A6164EF8C253D53CD4D3D5626D22B7C1948ACEC2923FB81A1B681E3E06F60D1B05D127A4FD185C2B329C360EEC84ED6C3181643AD5BD15A7C32w3f0H" TargetMode="External"/><Relationship Id="rId3" Type="http://schemas.openxmlformats.org/officeDocument/2006/relationships/webSettings" Target="webSettings.xml"/><Relationship Id="rId7" Type="http://schemas.openxmlformats.org/officeDocument/2006/relationships/hyperlink" Target="consultantplus://offline/ref=5DA59A6164EF8C253D53CD4D3D5626D22B7C1948ACEC2923FB81A1B681E3E06F60D1B05D127A4FD185C2B329C360EEC84ED6C3181643AD5BD15A7C32w3f0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A59A6164EF8C253D53CD4D3D5626D22B7C1948ACEC2923FB81A1B681E3E06F60D1B05D127A4FD185C2B329C160EEC84ED6C3181643AD5BD15A7C32w3f0H" TargetMode="External"/><Relationship Id="rId11" Type="http://schemas.openxmlformats.org/officeDocument/2006/relationships/fontTable" Target="fontTable.xml"/><Relationship Id="rId5" Type="http://schemas.openxmlformats.org/officeDocument/2006/relationships/hyperlink" Target="consultantplus://offline/ref=5DA59A6164EF8C253D53D3402B3A7CDE28714242AFE42476A4D6A7E1DEB3E63A2091B608513E41D481C9E779853EB79B039DCE1B015FAD58wCfBH" TargetMode="External"/><Relationship Id="rId10" Type="http://schemas.openxmlformats.org/officeDocument/2006/relationships/hyperlink" Target="consultantplus://offline/ref=5DA59A6164EF8C253D53CD4D3D5626D22B7C1948ACEC2923FB81A1B681E3E06F60D1B05D127A4FD185C2B329C360EEC84ED6C3181643AD5BD15A7C32w3f0H" TargetMode="External"/><Relationship Id="rId4" Type="http://schemas.openxmlformats.org/officeDocument/2006/relationships/hyperlink" Target="consultantplus://offline/ref=5DA59A6164EF8C253D53CD4D3D5626D22B7C1948ACEC2923FB81A1B681E3E06F60D1B05D127A4FD185C2B329C160EEC84ED6C3181643AD5BD15A7C32w3f0H" TargetMode="External"/><Relationship Id="rId9" Type="http://schemas.openxmlformats.org/officeDocument/2006/relationships/hyperlink" Target="consultantplus://offline/ref=5DA59A6164EF8C253D53CD4D3D5626D22B7C1948ACEC2923FB81A1B681E3E06F60D1B05D127A4FD185C2B329C360EEC84ED6C3181643AD5BD15A7C32w3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Долгополов Михаил Юрьевич</dc:creator>
  <cp:keywords/>
  <dc:description/>
  <cp:lastModifiedBy>Долгополов Михаил Юрьевич</cp:lastModifiedBy>
  <cp:revision>1</cp:revision>
  <dcterms:created xsi:type="dcterms:W3CDTF">2024-01-29T07:31:00Z</dcterms:created>
  <dcterms:modified xsi:type="dcterms:W3CDTF">2024-01-29T07:32:00Z</dcterms:modified>
</cp:coreProperties>
</file>